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 w:val="false"/>
          <w:bCs w:val="false"/>
          <w:color w:val="000000" w:themeShade="bf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 w:themeShade="bf"/>
          <w:sz w:val="24"/>
          <w:szCs w:val="24"/>
          <w:u w:val="none"/>
        </w:rPr>
        <w:t>Приложение 2 к приказу от _________ №___</w:t>
      </w:r>
    </w:p>
    <w:p>
      <w:pPr>
        <w:pStyle w:val="Normal"/>
        <w:jc w:val="center"/>
        <w:rPr>
          <w:color w:themeColor="accent5" w:themeShade="bf"/>
          <w:sz w:val="40"/>
          <w:szCs w:val="40"/>
          <w:highlight w:val="red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2F5496" w:themeColor="accent5" w:themeShade="bf"/>
          <w:sz w:val="40"/>
          <w:szCs w:val="40"/>
          <w:highlight w:val="green"/>
          <w:u w:val="single"/>
        </w:rPr>
        <w:t>МАРШРУТНЫЙ ЛИСТ</w:t>
      </w:r>
    </w:p>
    <w:p>
      <w:pPr>
        <w:pStyle w:val="Normal"/>
        <w:jc w:val="center"/>
        <w:rPr>
          <w:color w:val="003D73"/>
        </w:rPr>
      </w:pPr>
      <w:r>
        <w:rPr>
          <w:rFonts w:cs="Times New Roman" w:ascii="Times New Roman" w:hAnsi="Times New Roman"/>
          <w:b/>
          <w:color w:val="003D73" w:themeShade="bf"/>
          <w:sz w:val="28"/>
          <w:szCs w:val="28"/>
          <w:highlight w:val="yellow"/>
        </w:rPr>
        <w:t xml:space="preserve">по проведению </w:t>
      </w:r>
      <w:r>
        <w:rPr>
          <w:rFonts w:cs="Times New Roman" w:ascii="Times New Roman" w:hAnsi="Times New Roman"/>
          <w:b/>
          <w:color w:val="003D73" w:themeShade="bf"/>
          <w:highlight w:val="yellow"/>
        </w:rPr>
        <w:t xml:space="preserve"> </w:t>
      </w:r>
      <w:r>
        <w:rPr>
          <w:rFonts w:eastAsia="Calibri" w:cs="Times New Roman" w:ascii="Times New Roman" w:hAnsi="Times New Roman"/>
          <w:b/>
          <w:color w:val="003D73" w:themeShade="bf"/>
          <w:sz w:val="28"/>
          <w:szCs w:val="28"/>
          <w:highlight w:val="yellow"/>
          <w:lang w:eastAsia="en-US"/>
        </w:rPr>
        <w:t>I этапа диспансеризации взрослого населения</w:t>
      </w:r>
    </w:p>
    <w:p>
      <w:pPr>
        <w:pStyle w:val="Normal"/>
        <w:jc w:val="center"/>
        <w:rPr>
          <w:color w:val="003D73"/>
        </w:rPr>
      </w:pPr>
      <w:r>
        <w:rPr>
          <w:rFonts w:cs="Times New Roman" w:ascii="Times New Roman" w:hAnsi="Times New Roman"/>
          <w:b/>
          <w:bCs/>
          <w:color w:val="003D73" w:themeShade="bf"/>
          <w:sz w:val="28"/>
          <w:szCs w:val="28"/>
          <w:highlight w:val="yellow"/>
        </w:rPr>
        <w:t>БУЗ УР «ГБ№3 МЗ УР»</w:t>
      </w:r>
    </w:p>
    <w:p>
      <w:pPr>
        <w:pStyle w:val="Normal"/>
        <w:jc w:val="center"/>
        <w:rPr>
          <w:color w:val="003D73"/>
        </w:rPr>
      </w:pPr>
      <w:r>
        <w:rPr>
          <w:rFonts w:eastAsia="Calibri" w:cs="Times New Roman" w:ascii="Times New Roman" w:hAnsi="Times New Roman"/>
          <w:b/>
          <w:color w:val="003D73" w:themeShade="bf"/>
          <w:sz w:val="28"/>
          <w:szCs w:val="28"/>
          <w:highlight w:val="yellow"/>
          <w:u w:val="single"/>
          <w:lang w:val="ru-RU" w:eastAsia="en-US"/>
        </w:rPr>
        <w:t xml:space="preserve">Телефон регистратуры: </w:t>
      </w:r>
      <w:r>
        <w:rPr>
          <w:rFonts w:eastAsia="Calibri" w:cs="Times New Roman" w:ascii="Times New Roman" w:hAnsi="Times New Roman"/>
          <w:b/>
          <w:color w:val="003D73" w:themeShade="bf"/>
          <w:sz w:val="40"/>
          <w:szCs w:val="40"/>
          <w:highlight w:val="yellow"/>
          <w:u w:val="single"/>
          <w:lang w:val="ru-RU" w:eastAsia="en-US"/>
        </w:rPr>
        <w:t>712-647</w:t>
      </w:r>
      <w:r>
        <w:rPr>
          <w:rFonts w:eastAsia="Calibri" w:cs="Times New Roman" w:ascii="Times New Roman" w:hAnsi="Times New Roman"/>
          <w:b/>
          <w:color w:val="003D73" w:themeShade="bf"/>
          <w:sz w:val="28"/>
          <w:szCs w:val="28"/>
          <w:highlight w:val="yellow"/>
          <w:u w:val="single"/>
          <w:lang w:val="ru-RU" w:eastAsia="en-US"/>
        </w:rPr>
        <w:t xml:space="preserve"> , запись на РПГУ</w:t>
      </w:r>
      <w:r>
        <w:rPr>
          <w:rFonts w:eastAsia="Calibri" w:cs="Times New Roman" w:ascii="Times New Roman" w:hAnsi="Times New Roman"/>
          <w:b/>
          <w:color w:val="003D73" w:themeShade="bf"/>
          <w:sz w:val="28"/>
          <w:szCs w:val="28"/>
          <w:highlight w:val="yellow"/>
          <w:u w:val="single"/>
          <w:lang w:val="en-US" w:eastAsia="en-US"/>
        </w:rPr>
        <w:t xml:space="preserve">, </w:t>
      </w:r>
      <w:r>
        <w:rPr>
          <w:rFonts w:eastAsia="Calibri" w:cs="Times New Roman" w:ascii="Times New Roman" w:hAnsi="Times New Roman"/>
          <w:b/>
          <w:color w:val="003D73" w:themeShade="bf"/>
          <w:sz w:val="28"/>
          <w:szCs w:val="28"/>
          <w:highlight w:val="yellow"/>
          <w:u w:val="single"/>
          <w:lang w:val="ru-RU" w:eastAsia="en-US"/>
        </w:rPr>
        <w:t>ЕПГУ.</w:t>
      </w:r>
    </w:p>
    <w:tbl>
      <w:tblPr>
        <w:tblStyle w:val="a3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0"/>
        <w:gridCol w:w="2177"/>
        <w:gridCol w:w="2301"/>
        <w:gridCol w:w="2111"/>
      </w:tblGrid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Наименование осмотра (исследования)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Где проводится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(№ кабинета)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Режим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Суббота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  <w:color w:val="003D73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3D73" w:themeShade="bf"/>
                <w:sz w:val="28"/>
                <w:szCs w:val="28"/>
                <w:lang w:eastAsia="ru-RU"/>
              </w:rPr>
              <w:t>( информация по кабинетам в регистратуре)</w:t>
            </w:r>
          </w:p>
        </w:tc>
      </w:tr>
      <w:tr>
        <w:trPr>
          <w:trHeight w:val="343" w:hRule="atLeast"/>
        </w:trPr>
        <w:tc>
          <w:tcPr>
            <w:tcW w:w="9869" w:type="dxa"/>
            <w:gridSpan w:val="4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"/>
                <w:lang w:eastAsia="ru-RU"/>
              </w:rPr>
            </w:pPr>
            <w:r>
              <w:rPr>
                <w:rFonts w:eastAsia="" w:cs="Times New Roman" w:ascii="Times New Roman" w:hAnsi="Times New Roman"/>
                <w:b/>
                <w:color w:val="0070C0"/>
                <w:sz w:val="32"/>
                <w:szCs w:val="32"/>
                <w:highlight w:val="yellow"/>
                <w:lang w:eastAsia="ru-RU"/>
              </w:rPr>
              <w:t>Начало диспансеризации: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Получение маршрутного листа для прохождения диспансеризации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lang w:eastAsia="ru-RU"/>
              </w:rPr>
              <w:t xml:space="preserve">Кабинет </w:t>
            </w:r>
            <w:r>
              <w:rPr>
                <w:rFonts w:eastAsia="" w:cs="Times New Roman" w:ascii="Times New Roman" w:hAnsi="Times New Roman"/>
                <w:color w:val="000000"/>
                <w:lang w:eastAsia="ru-RU"/>
              </w:rPr>
              <w:t xml:space="preserve"> участкового терапевта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lang w:eastAsia="ru-RU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Отделение профилактики каб.1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11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8.00 – 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Cs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8.00 – 18.00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lang w:eastAsia="ru-RU"/>
              </w:rPr>
              <w:t xml:space="preserve">Кабинет </w:t>
            </w:r>
            <w:r>
              <w:rPr>
                <w:rFonts w:eastAsia="" w:cs="Times New Roman" w:ascii="Times New Roman" w:hAnsi="Times New Roman"/>
                <w:color w:val="000000"/>
                <w:lang w:eastAsia="ru-RU"/>
              </w:rPr>
              <w:t>участкового терапевта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lang w:eastAsia="ru-RU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Отделение профилактики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каб. 1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11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8.00 – 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Cs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8.00 – 18.00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Измерение внутриглазного давления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Отделение медицинской профилактики каб.103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i/>
                <w:i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i/>
                <w:lang w:eastAsia="ru-RU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8.00 – 18.00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Анализ кала на скрытую кровь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(в возрасте от 40 до 64 лет 1 раз в 2 года) (кал принести в первое посещение)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Кабинет № 202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(2й этаж взрослой поликлиники)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08.00-19.00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Осмотр фельдшером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(акушеркой в смотровом кабинете</w:t>
            </w: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lang w:eastAsia="ru-RU"/>
              </w:rPr>
              <w:t>1 раз в год с взятием мазка с шейки матки (в возрасте до 64 лет 1 раз в 3 года)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Кабинет № 107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женская консультация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i/>
                <w:i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i/>
                <w:lang w:eastAsia="ru-RU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8.00 – 16.00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8.00 – 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Эзофагогастродуоденоскопия </w:t>
            </w: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  <w:t xml:space="preserve">   ( в возрасте 45 лет)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Кабинет ФГС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По записи в каб.УЗИ (114,115) с 8.00ч до 16.00 ч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-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Измерение уровня общего</w:t>
            </w: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30"/>
                <w:szCs w:val="30"/>
                <w:lang w:eastAsia="ru-RU"/>
              </w:rPr>
              <w:t>холестерина и глюкозы крови</w:t>
            </w: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в возрасте 18 лет и старше 1 раз в год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Процедурный кабинет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Кабинет №102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8.00 – 16.00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Общий анализ крови</w:t>
            </w: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(гемоглобин, лейкоциты, СОЭ) для граждан в возрасте 40 лет и старше 1 раз в год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/>
                <w:color w:val="0070C0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/>
                <w:color w:val="0070C0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Процедурный кабинет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1" w:name="__DdeLink__1259_3784499130"/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Кабинет №102</w:t>
            </w:r>
            <w:bookmarkEnd w:id="1"/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8.00 – 16.00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Электрокардиография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в покое (при первом прохождении профилактического мед. осмотра, далее в возрасте 35 лет и старше 1 раз в год)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Лечебно-диагностическое отделение Кабинет №12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8"/>
                <w:szCs w:val="28"/>
                <w:lang w:eastAsia="ru-RU"/>
              </w:rPr>
              <w:t>8.00 –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ED1C24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ED1C24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Флюорография легких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18 лет и старше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Рентгенологическое отделение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Кабинет №117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8"/>
                <w:szCs w:val="28"/>
                <w:lang w:eastAsia="ru-RU"/>
              </w:rPr>
              <w:t>8.00 – 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Маммография для женщин</w:t>
            </w:r>
            <w:r>
              <w:rPr>
                <w:rFonts w:eastAsia="" w:cs="Times New Roman" w:ascii="Times New Roman" w:hAnsi="Times New Roman"/>
                <w:color w:val="0070C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в возрасте от 40 до 75 лет 1 раз в 2 года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ru-RU"/>
              </w:rPr>
              <w:t>Рентгенологическое отделение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ru-RU"/>
              </w:rPr>
              <w:t>Кабинет № 117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 номеркам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По номеркам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Определение простат-специфического антигена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(ПСА) в крови (для мужчин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в возрасте </w:t>
            </w:r>
            <w:r>
              <w:rPr>
                <w:rFonts w:eastAsia="" w:cs="Times New Roman"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45;50;55;60 и 64 года)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Процедурный кабинет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Кабинет №102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8.00 – 16.00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14.00</w:t>
            </w:r>
          </w:p>
        </w:tc>
      </w:tr>
      <w:tr>
        <w:trPr>
          <w:trHeight w:val="161" w:hRule="atLeast"/>
        </w:trPr>
        <w:tc>
          <w:tcPr>
            <w:tcW w:w="9869" w:type="dxa"/>
            <w:gridSpan w:val="4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70C0"/>
                <w:sz w:val="32"/>
                <w:szCs w:val="32"/>
                <w:highlight w:val="yellow"/>
                <w:lang w:eastAsia="ru-RU"/>
              </w:rPr>
              <w:t>Завершающий этап диспансеризации</w:t>
            </w:r>
          </w:p>
        </w:tc>
      </w:tr>
      <w:tr>
        <w:trPr/>
        <w:tc>
          <w:tcPr>
            <w:tcW w:w="32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/>
                <w:color w:val="0070C0"/>
                <w:sz w:val="24"/>
                <w:szCs w:val="24"/>
                <w:lang w:eastAsia="ru-RU"/>
              </w:rPr>
              <w:t xml:space="preserve">Прием (осмотр) врача-терапевта по результатам 1 этапа диспансеризации, включая осмотр на выявление визуальных и иных локализаций ЗНО, измерение АД, определение факторов риска, абсолютного и относительного сердечно-сосудистого риска, краткое индивидуальное профилактическое консультирование. При наличии показаний направление на </w:t>
            </w:r>
            <w:r>
              <w:rPr>
                <w:rFonts w:eastAsia="" w:cs="Times New Roman" w:ascii="Times New Roman" w:hAnsi="Times New Roman"/>
                <w:color w:val="0070C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eastAsia="" w:cs="Times New Roman" w:ascii="Times New Roman" w:hAnsi="Times New Roman"/>
                <w:color w:val="0070C0"/>
                <w:sz w:val="24"/>
                <w:szCs w:val="24"/>
                <w:lang w:val="ru-RU" w:eastAsia="ru-RU"/>
              </w:rPr>
              <w:t>этап.</w:t>
            </w:r>
          </w:p>
        </w:tc>
        <w:tc>
          <w:tcPr>
            <w:tcW w:w="21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u w:val="single"/>
                <w:lang w:eastAsia="ru-RU"/>
              </w:rPr>
              <w:t xml:space="preserve">Участковый терапевт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 xml:space="preserve">врач-терапевт отделения профилактики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каб. 104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240" w:after="0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 предварительной записи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8.00 – 19.00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27766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776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LibreOffice/7.5.2.2$Windows_X86_64 LibreOffice_project/53bb9681a964705cf672590721dbc85eb4d0c3a2</Application>
  <AppVersion>15.0000</AppVersion>
  <DocSecurity>0</DocSecurity>
  <Pages>2</Pages>
  <Words>383</Words>
  <Characters>2245</Characters>
  <CharactersWithSpaces>2570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2021-01-24T21:46:00Z</dcterms:created>
  <dc:creator>st226</dc:creator>
  <dc:description/>
  <dc:language>ru-RU</dc:language>
  <cp:lastModifiedBy/>
  <dcterms:modified xsi:type="dcterms:W3CDTF">2023-07-14T09:00:14Z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