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000000"/>
        </w:rPr>
      </w:pPr>
      <w:r>
        <w:rPr>
          <w:rFonts w:cs="Times New Roman"/>
          <w:b/>
          <w:color w:val="000000" w:themeShade="bf"/>
          <w:u w:val="single"/>
        </w:rPr>
        <w:t xml:space="preserve">Приложение 3 к приказу от                  №       </w:t>
      </w:r>
    </w:p>
    <w:p>
      <w:pPr>
        <w:pStyle w:val="Normal"/>
        <w:jc w:val="center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rPr>
          <w:rFonts w:cs="Times New Roman"/>
          <w:b/>
          <w:color w:val="2F5496" w:themeColor="accent5" w:themeShade="bf"/>
          <w:u w:val="single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Times New Roman"/>
          <w:b/>
          <w:color w:val="2F5496" w:themeColor="accent5" w:themeShade="bf"/>
          <w:u w:val="single"/>
        </w:rPr>
        <w:t>МАРШРУТНЫЙ ЛИСТ</w:t>
      </w:r>
    </w:p>
    <w:p>
      <w:pPr>
        <w:pStyle w:val="Normal"/>
        <w:jc w:val="center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rPr>
          <w:rFonts w:cs="Times New Roman"/>
          <w:b/>
          <w:color w:val="2F5496" w:themeColor="accent5" w:themeShade="bf"/>
          <w:u w:val="single"/>
        </w:rPr>
      </w:r>
    </w:p>
    <w:p>
      <w:pPr>
        <w:pStyle w:val="Normal"/>
        <w:jc w:val="center"/>
        <w:rPr/>
      </w:pPr>
      <w:r>
        <w:rPr>
          <w:rFonts w:cs="Times New Roman"/>
          <w:b/>
          <w:color w:val="538135" w:themeColor="accent6" w:themeShade="bf"/>
          <w:sz w:val="28"/>
          <w:szCs w:val="28"/>
          <w:highlight w:val="yellow"/>
        </w:rPr>
        <w:t xml:space="preserve">по проведению </w:t>
      </w:r>
      <w:r>
        <w:rPr>
          <w:rFonts w:cs="Times New Roman"/>
          <w:b/>
          <w:color w:val="538135" w:themeColor="accent6" w:themeShade="bf"/>
          <w:highlight w:val="yellow"/>
        </w:rPr>
        <w:t xml:space="preserve"> </w:t>
      </w:r>
      <w:r>
        <w:rPr>
          <w:rFonts w:eastAsia="Calibri" w:cs="Times New Roman"/>
          <w:b/>
          <w:color w:val="538135" w:themeColor="accent6" w:themeShade="bf"/>
          <w:sz w:val="28"/>
          <w:szCs w:val="28"/>
          <w:highlight w:val="yellow"/>
          <w:lang w:eastAsia="en-US"/>
        </w:rPr>
        <w:t>I этапа углубленной диспансеризации</w:t>
      </w:r>
    </w:p>
    <w:p>
      <w:pPr>
        <w:pStyle w:val="Normal"/>
        <w:jc w:val="center"/>
        <w:rPr/>
      </w:pPr>
      <w:r>
        <w:rPr>
          <w:rFonts w:cs="Times New Roman"/>
          <w:b/>
          <w:bCs/>
          <w:color w:val="538135" w:themeColor="accent6" w:themeShade="bf"/>
          <w:sz w:val="28"/>
          <w:szCs w:val="28"/>
          <w:highlight w:val="yellow"/>
        </w:rPr>
        <w:t>БУЗ УР «ГБ№3 МЗ УР»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color w:val="538135" w:themeColor="accent6" w:themeShade="bf"/>
          <w:sz w:val="28"/>
          <w:szCs w:val="28"/>
          <w:highlight w:val="yellow"/>
          <w:lang w:eastAsia="en-US"/>
        </w:rPr>
        <w:t xml:space="preserve">Телефон регистратуры: 712-647 , запись на </w:t>
      </w:r>
      <w:r>
        <w:rPr>
          <w:rFonts w:eastAsia="Calibri" w:cs="Times New Roman"/>
          <w:b/>
          <w:color w:val="538135" w:themeColor="accent6" w:themeShade="bf"/>
          <w:sz w:val="28"/>
          <w:szCs w:val="28"/>
          <w:highlight w:val="yellow"/>
          <w:lang w:val="en-US" w:eastAsia="en-US"/>
        </w:rPr>
        <w:t xml:space="preserve">Igis, </w:t>
      </w:r>
      <w:r>
        <w:rPr>
          <w:rFonts w:eastAsia="Calibri" w:cs="Times New Roman"/>
          <w:b/>
          <w:color w:val="538135" w:themeColor="accent6" w:themeShade="bf"/>
          <w:sz w:val="28"/>
          <w:szCs w:val="28"/>
          <w:highlight w:val="yellow"/>
          <w:lang w:val="ru-RU" w:eastAsia="en-US"/>
        </w:rPr>
        <w:t>ЕПГУ, колл-центр.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0"/>
        <w:gridCol w:w="2325"/>
        <w:gridCol w:w="1978"/>
        <w:gridCol w:w="1637"/>
      </w:tblGrid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№ </w:t>
            </w:r>
            <w:r>
              <w:rPr/>
              <w:t>кабинета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Режим работы Понедельник-пятница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Суббота</w:t>
            </w:r>
          </w:p>
        </w:tc>
      </w:tr>
      <w:tr>
        <w:trPr/>
        <w:tc>
          <w:tcPr>
            <w:tcW w:w="9570" w:type="dxa"/>
            <w:gridSpan w:val="4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/>
                <w:bCs/>
                <w:highlight w:val="yellow"/>
              </w:rPr>
              <w:t>Начало диспансеризации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Анкетирование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Кабинет участкового терапевта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или каб.1</w:t>
            </w:r>
            <w:r>
              <w:rPr/>
              <w:t>11</w:t>
            </w:r>
            <w:r>
              <w:rPr/>
              <w:t xml:space="preserve"> отделения профилактики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8.00-19.00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8.00-18.00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Измерение насыщения крови кислородом (сатурация) в покое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Кабинет участкового терапевта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или кабинет 103,106 отд. профилактики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8.00-19.00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8.00-18.00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Проведение спирометрии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Каб. 103 отделения профилактики,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При наличии ХОБЛ, БА каб.12</w:t>
            </w:r>
            <w:r>
              <w:rPr/>
              <w:t>0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8.00-16.00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Рентгенография органов грудной клетки (если не выполнялась ранее в течение года)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Каб.118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8.00-19.00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Тест с 6-минутной ходьбой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Кабинет участкового терапевта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или каб. отд. профилактики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8.00-19.00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8.00-18.00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Определение концентрации Д-димера в крови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bookmarkStart w:id="1" w:name="__DdeLink__1421_3784499130"/>
            <w:r>
              <w:rPr/>
              <w:t>Процедурный кабинет каб.102</w:t>
            </w:r>
            <w:bookmarkEnd w:id="1"/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Общий (клинический) анализ крови развернутый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Процедурный кабинет каб.102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8.00-16.00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Биохимический анализ крови, включая: исследование уровня общего холестерина, липопротеинов низкой плотности, уровня С-реактивного белка, АЛТ, АСТ, уровня креатинина в крови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Процедурный кабинет каб.102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8.00-16.00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  <w:tr>
        <w:trPr/>
        <w:tc>
          <w:tcPr>
            <w:tcW w:w="9570" w:type="dxa"/>
            <w:gridSpan w:val="4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Завершение 1 этапа углубленной диспансеризации</w:t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Прием (осмотр) врачом-терапевтом, определение нуждаемости в направлении на 2 этап, а также консультации специалистов вне рамок диспансеризации, установление группы здоровья, взятие на Д-учет, определение нуждаемости в реабилитационных мероприятиях.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Кабинет участкового терапевта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или каб.</w:t>
            </w:r>
            <w:r>
              <w:rPr/>
              <w:t>104</w:t>
            </w:r>
            <w:r>
              <w:rPr/>
              <w:t xml:space="preserve"> отд. профилактики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По предварительной записи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8.00- 14.00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347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34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LibreOffice/7.5.2.2$Windows_X86_64 LibreOffice_project/53bb9681a964705cf672590721dbc85eb4d0c3a2</Application>
  <AppVersion>15.0000</AppVersion>
  <DocSecurity>0</DocSecurity>
  <Pages>2</Pages>
  <Words>203</Words>
  <Characters>1451</Characters>
  <CharactersWithSpaces>1625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2021-11-29T19:10:00Z</dcterms:created>
  <dc:creator>Администратор</dc:creator>
  <dc:description/>
  <dc:language>ru-RU</dc:language>
  <cp:lastModifiedBy/>
  <cp:lastPrinted>2021-11-30T13:47:15Z</cp:lastPrinted>
  <dcterms:modified xsi:type="dcterms:W3CDTF">2023-07-14T09:20:17Z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